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545F" w14:textId="4172EF4E" w:rsidR="00883DC8" w:rsidRPr="00A509A0" w:rsidRDefault="001D3B9C" w:rsidP="00A509A0">
      <w:pPr>
        <w:jc w:val="center"/>
        <w:rPr>
          <w:rFonts w:ascii="Geogia" w:hAnsi="Geogia"/>
          <w:sz w:val="16"/>
          <w:szCs w:val="16"/>
        </w:rPr>
      </w:pPr>
      <w:r>
        <w:rPr>
          <w:rFonts w:ascii="Geogia" w:hAnsi="Geogia"/>
          <w:sz w:val="16"/>
          <w:szCs w:val="16"/>
        </w:rPr>
        <w:t>Bilag B</w:t>
      </w:r>
    </w:p>
    <w:tbl>
      <w:tblPr>
        <w:tblStyle w:val="Tabel-Gitter"/>
        <w:tblW w:w="0" w:type="auto"/>
        <w:shd w:val="clear" w:color="auto" w:fill="E2EFD9" w:themeFill="accent6" w:themeFillTint="33"/>
        <w:tblLook w:val="04A0" w:firstRow="1" w:lastRow="0" w:firstColumn="1" w:lastColumn="0" w:noHBand="0" w:noVBand="1"/>
      </w:tblPr>
      <w:tblGrid>
        <w:gridCol w:w="3077"/>
        <w:gridCol w:w="770"/>
        <w:gridCol w:w="1282"/>
        <w:gridCol w:w="1025"/>
        <w:gridCol w:w="1540"/>
        <w:gridCol w:w="1538"/>
        <w:gridCol w:w="1026"/>
        <w:gridCol w:w="1283"/>
        <w:gridCol w:w="769"/>
        <w:gridCol w:w="3078"/>
      </w:tblGrid>
      <w:tr w:rsidR="00883DC8" w:rsidRPr="00A509A0" w14:paraId="338025C9" w14:textId="77777777" w:rsidTr="00C62848">
        <w:tc>
          <w:tcPr>
            <w:tcW w:w="7694" w:type="dxa"/>
            <w:gridSpan w:val="5"/>
            <w:shd w:val="clear" w:color="auto" w:fill="E2EFD9" w:themeFill="accent6" w:themeFillTint="33"/>
          </w:tcPr>
          <w:p w14:paraId="361F9F97" w14:textId="5F96B134" w:rsidR="00883DC8" w:rsidRPr="00A509A0" w:rsidRDefault="00883DC8" w:rsidP="00A509A0">
            <w:pPr>
              <w:jc w:val="center"/>
              <w:rPr>
                <w:rFonts w:ascii="Geogia" w:hAnsi="Geogia"/>
                <w:sz w:val="16"/>
                <w:szCs w:val="16"/>
              </w:rPr>
            </w:pPr>
            <w:r w:rsidRPr="003E5B67">
              <w:rPr>
                <w:rFonts w:ascii="Geogia" w:hAnsi="Geogia"/>
                <w:b/>
                <w:bCs/>
                <w:sz w:val="18"/>
                <w:szCs w:val="18"/>
                <w:lang w:eastAsia="da-DK"/>
              </w:rPr>
              <w:t>Dyreformidlingslinje &amp; wayfinding</w:t>
            </w:r>
            <w:r w:rsidRPr="003E5B67">
              <w:rPr>
                <w:rFonts w:ascii="Geogia" w:hAnsi="Geogia"/>
                <w:sz w:val="18"/>
                <w:szCs w:val="18"/>
                <w:lang w:eastAsia="da-DK"/>
              </w:rPr>
              <w:br/>
            </w:r>
            <w:r w:rsidRPr="00A509A0">
              <w:rPr>
                <w:rFonts w:ascii="Geogia" w:hAnsi="Geogia"/>
                <w:sz w:val="16"/>
                <w:szCs w:val="16"/>
                <w:lang w:eastAsia="da-DK"/>
              </w:rPr>
              <w:t>Hegnet ("formidlingslinje")</w:t>
            </w:r>
            <w:r w:rsidR="001A3745">
              <w:rPr>
                <w:rFonts w:ascii="Geogia" w:hAnsi="Geogia"/>
                <w:sz w:val="16"/>
                <w:szCs w:val="16"/>
                <w:lang w:eastAsia="da-DK"/>
              </w:rPr>
              <w:t xml:space="preserve"> </w:t>
            </w:r>
            <w:r w:rsidRPr="00A509A0">
              <w:rPr>
                <w:rFonts w:ascii="Geogia" w:hAnsi="Geogia"/>
                <w:sz w:val="16"/>
                <w:szCs w:val="16"/>
                <w:lang w:eastAsia="da-DK"/>
              </w:rPr>
              <w:t>og skilte til wayfinding vil blive udsmykket, som skal skabe en visuelt samlet Klimapark. Dekorationerne danner inspiration til en række aktiviteter designet specielt til at hjælpe de yngste elever med at øge deres bevidsthed om vigtigheden af dyrelivet i klimasammenhæng</w:t>
            </w:r>
            <w:r w:rsidR="001A3745">
              <w:rPr>
                <w:rFonts w:ascii="Geogia" w:hAnsi="Geogia"/>
                <w:sz w:val="16"/>
                <w:szCs w:val="16"/>
                <w:lang w:eastAsia="da-DK"/>
              </w:rPr>
              <w:t>.</w:t>
            </w:r>
          </w:p>
        </w:tc>
        <w:tc>
          <w:tcPr>
            <w:tcW w:w="7694" w:type="dxa"/>
            <w:gridSpan w:val="5"/>
            <w:shd w:val="clear" w:color="auto" w:fill="E2EFD9" w:themeFill="accent6" w:themeFillTint="33"/>
          </w:tcPr>
          <w:p w14:paraId="6DF6367A" w14:textId="77777777" w:rsidR="00883DC8" w:rsidRPr="003E5B67" w:rsidRDefault="00883DC8" w:rsidP="00A509A0">
            <w:pPr>
              <w:jc w:val="center"/>
              <w:rPr>
                <w:rFonts w:ascii="Geogia" w:hAnsi="Geogia"/>
                <w:b/>
                <w:bCs/>
                <w:sz w:val="18"/>
                <w:szCs w:val="18"/>
                <w:lang w:eastAsia="da-DK"/>
              </w:rPr>
            </w:pPr>
            <w:r w:rsidRPr="003E5B67">
              <w:rPr>
                <w:rFonts w:ascii="Geogia" w:hAnsi="Geogia"/>
                <w:b/>
                <w:bCs/>
                <w:sz w:val="18"/>
                <w:szCs w:val="18"/>
                <w:lang w:eastAsia="da-DK"/>
              </w:rPr>
              <w:t>GenbrugsTrold</w:t>
            </w:r>
          </w:p>
          <w:p w14:paraId="763A3E97" w14:textId="7827CCB3" w:rsidR="00883DC8" w:rsidRPr="00A509A0" w:rsidRDefault="00883DC8" w:rsidP="00A509A0">
            <w:pPr>
              <w:jc w:val="center"/>
              <w:rPr>
                <w:rFonts w:ascii="Geogia" w:hAnsi="Geogia"/>
                <w:sz w:val="16"/>
                <w:szCs w:val="16"/>
              </w:rPr>
            </w:pPr>
            <w:r w:rsidRPr="00A509A0">
              <w:rPr>
                <w:rFonts w:ascii="Geogia" w:hAnsi="Geogia"/>
                <w:sz w:val="16"/>
                <w:szCs w:val="16"/>
                <w:lang w:eastAsia="da-DK"/>
              </w:rPr>
              <w:t>Centralt i parken bygges en GenbrugsTrold</w:t>
            </w:r>
            <w:r w:rsidR="00C62848">
              <w:rPr>
                <w:rFonts w:ascii="Geogia" w:hAnsi="Geogia"/>
                <w:sz w:val="16"/>
                <w:szCs w:val="16"/>
                <w:lang w:eastAsia="da-DK"/>
              </w:rPr>
              <w:t>, som sidder på toilettet. Trolden</w:t>
            </w:r>
            <w:r w:rsidRPr="00A509A0">
              <w:rPr>
                <w:rFonts w:ascii="Geogia" w:hAnsi="Geogia"/>
                <w:sz w:val="16"/>
                <w:szCs w:val="16"/>
                <w:lang w:eastAsia="da-DK"/>
              </w:rPr>
              <w:t xml:space="preserve"> designe</w:t>
            </w:r>
            <w:r w:rsidR="00C62848">
              <w:rPr>
                <w:rFonts w:ascii="Geogia" w:hAnsi="Geogia"/>
                <w:sz w:val="16"/>
                <w:szCs w:val="16"/>
                <w:lang w:eastAsia="da-DK"/>
              </w:rPr>
              <w:t>s</w:t>
            </w:r>
            <w:r w:rsidRPr="00A509A0">
              <w:rPr>
                <w:rFonts w:ascii="Geogia" w:hAnsi="Geogia"/>
                <w:sz w:val="16"/>
                <w:szCs w:val="16"/>
                <w:lang w:eastAsia="da-DK"/>
              </w:rPr>
              <w:t xml:space="preserve"> af Thomas Dambo og bygge</w:t>
            </w:r>
            <w:r w:rsidR="00C62848">
              <w:rPr>
                <w:rFonts w:ascii="Geogia" w:hAnsi="Geogia"/>
                <w:sz w:val="16"/>
                <w:szCs w:val="16"/>
                <w:lang w:eastAsia="da-DK"/>
              </w:rPr>
              <w:t>s</w:t>
            </w:r>
            <w:r w:rsidRPr="00A509A0">
              <w:rPr>
                <w:rFonts w:ascii="Geogia" w:hAnsi="Geogia"/>
                <w:sz w:val="16"/>
                <w:szCs w:val="16"/>
                <w:lang w:eastAsia="da-DK"/>
              </w:rPr>
              <w:t xml:space="preserve"> i genbrugsmaterialer.</w:t>
            </w:r>
            <w:r w:rsidR="00A509A0">
              <w:rPr>
                <w:rFonts w:ascii="Geogia" w:hAnsi="Geogia"/>
                <w:sz w:val="16"/>
                <w:szCs w:val="16"/>
                <w:lang w:eastAsia="da-DK"/>
              </w:rPr>
              <w:t xml:space="preserve"> </w:t>
            </w:r>
          </w:p>
        </w:tc>
      </w:tr>
      <w:tr w:rsidR="00883DC8" w:rsidRPr="00A509A0" w14:paraId="623E18BC" w14:textId="77777777" w:rsidTr="00C62848">
        <w:tc>
          <w:tcPr>
            <w:tcW w:w="5129" w:type="dxa"/>
            <w:gridSpan w:val="3"/>
            <w:shd w:val="clear" w:color="auto" w:fill="C5E0B3" w:themeFill="accent6" w:themeFillTint="66"/>
            <w:vAlign w:val="center"/>
          </w:tcPr>
          <w:p w14:paraId="33E1A24B" w14:textId="4EB470F9" w:rsidR="00883DC8" w:rsidRPr="00A509A0" w:rsidRDefault="00883DC8" w:rsidP="00A509A0">
            <w:pPr>
              <w:jc w:val="center"/>
              <w:rPr>
                <w:rFonts w:ascii="Geogia" w:hAnsi="Geogia"/>
                <w:sz w:val="16"/>
                <w:szCs w:val="16"/>
              </w:rPr>
            </w:pPr>
            <w:r w:rsidRPr="003E5B67">
              <w:rPr>
                <w:rFonts w:ascii="Geogia" w:hAnsi="Geogia"/>
                <w:b/>
                <w:bCs/>
                <w:color w:val="1D233A"/>
                <w:sz w:val="18"/>
                <w:szCs w:val="18"/>
                <w:lang w:eastAsia="da-DK"/>
              </w:rPr>
              <w:t>Rensning af spildevand (Virtual Reality)</w:t>
            </w:r>
            <w:r w:rsidRPr="00A509A0">
              <w:rPr>
                <w:rFonts w:ascii="Geogia" w:hAnsi="Geogia"/>
                <w:b/>
                <w:bCs/>
                <w:sz w:val="16"/>
                <w:szCs w:val="16"/>
                <w:lang w:eastAsia="da-DK"/>
              </w:rPr>
              <w:br/>
            </w:r>
            <w:r w:rsidRPr="00A509A0">
              <w:rPr>
                <w:rFonts w:ascii="Geogia" w:hAnsi="Geogia"/>
                <w:sz w:val="16"/>
                <w:szCs w:val="16"/>
                <w:lang w:eastAsia="da-DK"/>
              </w:rPr>
              <w:t xml:space="preserve">Vi åbner døren til en spændende verden af læring med virtual reality (VR) teknologi, der giver eleverne mulighed for at udforske Mosede Renseanlæg på en helt ny måde. VR-brillerne vil føre eleverne til en detaljeret 3D-model af anlægget og åbne døren til en verden af viden om infrastruktur, geoteknik, landmåling og rensning af spildevand. </w:t>
            </w:r>
          </w:p>
        </w:tc>
        <w:tc>
          <w:tcPr>
            <w:tcW w:w="5129" w:type="dxa"/>
            <w:gridSpan w:val="4"/>
            <w:shd w:val="clear" w:color="auto" w:fill="C5E0B3" w:themeFill="accent6" w:themeFillTint="66"/>
          </w:tcPr>
          <w:p w14:paraId="668D569F" w14:textId="3DE39593" w:rsidR="00883DC8" w:rsidRPr="003E5B67" w:rsidRDefault="00883DC8" w:rsidP="00A509A0">
            <w:pPr>
              <w:jc w:val="center"/>
              <w:rPr>
                <w:rFonts w:ascii="Geogia" w:hAnsi="Geogia"/>
                <w:b/>
                <w:bCs/>
                <w:sz w:val="18"/>
                <w:szCs w:val="18"/>
                <w:lang w:eastAsia="da-DK"/>
              </w:rPr>
            </w:pPr>
            <w:r w:rsidRPr="003E5B67">
              <w:rPr>
                <w:rFonts w:ascii="Geogia" w:hAnsi="Geogia"/>
                <w:b/>
                <w:bCs/>
                <w:color w:val="1D233A"/>
                <w:sz w:val="18"/>
                <w:szCs w:val="18"/>
                <w:lang w:eastAsia="da-DK"/>
              </w:rPr>
              <w:t>Kemien i rensning af spildevand</w:t>
            </w:r>
          </w:p>
          <w:p w14:paraId="721BEA90" w14:textId="00C408F7" w:rsidR="00883DC8" w:rsidRPr="00A509A0" w:rsidRDefault="00883DC8" w:rsidP="00A509A0">
            <w:pPr>
              <w:jc w:val="center"/>
              <w:rPr>
                <w:rFonts w:ascii="Geogia" w:hAnsi="Geogia"/>
                <w:sz w:val="16"/>
                <w:szCs w:val="16"/>
              </w:rPr>
            </w:pPr>
            <w:r w:rsidRPr="00A509A0">
              <w:rPr>
                <w:rFonts w:ascii="Geogia" w:hAnsi="Geogia"/>
                <w:sz w:val="16"/>
                <w:szCs w:val="16"/>
                <w:lang w:eastAsia="da-DK"/>
              </w:rPr>
              <w:t>Denne rute fokuserer på at udforske de kemiske processer, der er involveret i rensning af spildevand samt de kemiske reaktioner, der finder sted i vand og spildevand. Eleverne vil blive introduceret til molekylær struktur og kemiske reaktioner, der er relevante for renseanlæg og vandmiljøet. Undervejs vil eleverne også udforske begrebet "okker" og lære om de kemiske omsætninger</w:t>
            </w:r>
            <w:r w:rsidR="001A3745">
              <w:rPr>
                <w:rFonts w:ascii="Geogia" w:hAnsi="Geogia"/>
                <w:sz w:val="16"/>
                <w:szCs w:val="16"/>
                <w:lang w:eastAsia="da-DK"/>
              </w:rPr>
              <w:t>.</w:t>
            </w:r>
            <w:r w:rsidRPr="00A509A0">
              <w:rPr>
                <w:rFonts w:ascii="Geogia" w:hAnsi="Geogia"/>
                <w:sz w:val="16"/>
                <w:szCs w:val="16"/>
                <w:lang w:eastAsia="da-DK"/>
              </w:rPr>
              <w:t xml:space="preserve"> </w:t>
            </w:r>
          </w:p>
        </w:tc>
        <w:tc>
          <w:tcPr>
            <w:tcW w:w="5130" w:type="dxa"/>
            <w:gridSpan w:val="3"/>
            <w:shd w:val="clear" w:color="auto" w:fill="C5E0B3" w:themeFill="accent6" w:themeFillTint="66"/>
          </w:tcPr>
          <w:p w14:paraId="330185F4" w14:textId="5C7CA5E6" w:rsidR="00883DC8" w:rsidRPr="003E5B67" w:rsidRDefault="00883DC8" w:rsidP="00A509A0">
            <w:pPr>
              <w:jc w:val="center"/>
              <w:rPr>
                <w:rFonts w:ascii="Geogia" w:hAnsi="Geogia"/>
                <w:b/>
                <w:bCs/>
                <w:sz w:val="18"/>
                <w:szCs w:val="18"/>
                <w:lang w:eastAsia="da-DK"/>
              </w:rPr>
            </w:pPr>
            <w:r w:rsidRPr="003E5B67">
              <w:rPr>
                <w:rFonts w:ascii="Geogia" w:hAnsi="Geogia"/>
                <w:b/>
                <w:bCs/>
                <w:color w:val="1D233A"/>
                <w:sz w:val="18"/>
                <w:szCs w:val="18"/>
                <w:lang w:eastAsia="da-DK"/>
              </w:rPr>
              <w:t>Renseprocesser</w:t>
            </w:r>
          </w:p>
          <w:p w14:paraId="340295EB" w14:textId="27C2F61B" w:rsidR="00883DC8" w:rsidRPr="00A509A0" w:rsidRDefault="00883DC8" w:rsidP="00A509A0">
            <w:pPr>
              <w:jc w:val="center"/>
              <w:rPr>
                <w:rFonts w:ascii="Geogia" w:hAnsi="Geogia"/>
                <w:sz w:val="16"/>
                <w:szCs w:val="16"/>
              </w:rPr>
            </w:pPr>
            <w:r w:rsidRPr="00A509A0">
              <w:rPr>
                <w:rFonts w:ascii="Geogia" w:hAnsi="Geogia"/>
                <w:sz w:val="16"/>
                <w:szCs w:val="16"/>
                <w:lang w:eastAsia="da-DK"/>
              </w:rPr>
              <w:t>Ruten giver elever indsigt i naturens evne til at rense vand og beskytte miljøet. Den omfatter stationer, der udforsker naturlige filtre som planter og jord, vandløb og stenformationer, bakteriel nedbrydning, og stoftilbageholdelse i skove og åbne arealer. Ruten opfordrer til miljøbevidsthed og beskyttelse af naturlige rensemetoder samt giver eleverne en dybere forståelse af, hvordan naturen på både vand og land samarbejder om at bevare vores økosystemer og bevare vandkvaliteten.</w:t>
            </w:r>
          </w:p>
        </w:tc>
      </w:tr>
      <w:tr w:rsidR="00883DC8" w:rsidRPr="00A509A0" w14:paraId="1486AC0E" w14:textId="77777777" w:rsidTr="00C62848">
        <w:tc>
          <w:tcPr>
            <w:tcW w:w="3847" w:type="dxa"/>
            <w:gridSpan w:val="2"/>
            <w:shd w:val="clear" w:color="auto" w:fill="A8D08D" w:themeFill="accent6" w:themeFillTint="99"/>
          </w:tcPr>
          <w:p w14:paraId="61270087" w14:textId="39665D8A" w:rsidR="00883DC8" w:rsidRPr="00A509A0" w:rsidRDefault="00883DC8" w:rsidP="00A509A0">
            <w:pPr>
              <w:jc w:val="center"/>
              <w:rPr>
                <w:rFonts w:ascii="Geogia" w:hAnsi="Geogia"/>
                <w:sz w:val="16"/>
                <w:szCs w:val="16"/>
              </w:rPr>
            </w:pPr>
            <w:r w:rsidRPr="003E5B67">
              <w:rPr>
                <w:rFonts w:ascii="Geogia" w:hAnsi="Geogia"/>
                <w:b/>
                <w:bCs/>
                <w:sz w:val="18"/>
                <w:szCs w:val="18"/>
                <w:lang w:eastAsia="da-DK"/>
              </w:rPr>
              <w:t>Vandets vej</w:t>
            </w:r>
            <w:r w:rsidR="003E5B67">
              <w:rPr>
                <w:rFonts w:ascii="Geogia" w:hAnsi="Geogia"/>
                <w:sz w:val="16"/>
                <w:szCs w:val="16"/>
                <w:lang w:eastAsia="da-DK"/>
              </w:rPr>
              <w:br/>
            </w:r>
            <w:r w:rsidRPr="00A509A0">
              <w:rPr>
                <w:rFonts w:ascii="Geogia" w:hAnsi="Geogia"/>
                <w:sz w:val="16"/>
                <w:szCs w:val="16"/>
                <w:lang w:eastAsia="da-DK"/>
              </w:rPr>
              <w:t xml:space="preserve">Denne rute giver mulighed for en omfattende udforskning af vandets kredsløb og dets vej gennem forskellige faser i naturen og samfundet. Eleverne vil blive guidet gennem en spændende rejse, der inkluderer nedbør, vandløb, søer, grundvand, behandlingsanlæg, drikkevandssystemer, spildevandshåndtering og til sidst udledning i havet. </w:t>
            </w:r>
          </w:p>
        </w:tc>
        <w:tc>
          <w:tcPr>
            <w:tcW w:w="3847" w:type="dxa"/>
            <w:gridSpan w:val="3"/>
            <w:shd w:val="clear" w:color="auto" w:fill="A8D08D" w:themeFill="accent6" w:themeFillTint="99"/>
          </w:tcPr>
          <w:p w14:paraId="304C2990" w14:textId="4C949E7B" w:rsidR="00883DC8" w:rsidRPr="00A509A0" w:rsidRDefault="00883DC8" w:rsidP="00A509A0">
            <w:pPr>
              <w:jc w:val="center"/>
              <w:rPr>
                <w:rFonts w:ascii="Geogia" w:hAnsi="Geogia"/>
                <w:sz w:val="16"/>
                <w:szCs w:val="16"/>
              </w:rPr>
            </w:pPr>
            <w:r w:rsidRPr="003E5B67">
              <w:rPr>
                <w:rFonts w:ascii="Geogia" w:hAnsi="Geogia"/>
                <w:b/>
                <w:bCs/>
                <w:sz w:val="18"/>
                <w:szCs w:val="18"/>
                <w:lang w:eastAsia="da-DK"/>
              </w:rPr>
              <w:t>Rørmoseløbet</w:t>
            </w:r>
            <w:r w:rsidR="003E5B67">
              <w:rPr>
                <w:rFonts w:ascii="Geogia" w:hAnsi="Geogia"/>
                <w:sz w:val="16"/>
                <w:szCs w:val="16"/>
                <w:lang w:eastAsia="da-DK"/>
              </w:rPr>
              <w:br/>
            </w:r>
            <w:r w:rsidRPr="00A509A0">
              <w:rPr>
                <w:rFonts w:ascii="Geogia" w:hAnsi="Geogia"/>
                <w:sz w:val="16"/>
                <w:szCs w:val="16"/>
                <w:lang w:eastAsia="da-DK"/>
              </w:rPr>
              <w:t>En naturrute, der følger vandløbet fra Mosede Mose og giver indsigt i vandløbets økosystem. Ruten fører eleverne gennem en naturskøn rejse langs vandløbet, hvor eleverne vil lære om vandets betydning for miljøet. Denne rute inspirerer til bevidsthed om bæredygtig naturforvaltning og den skrøbelige balance i vores økosystemer.</w:t>
            </w:r>
          </w:p>
        </w:tc>
        <w:tc>
          <w:tcPr>
            <w:tcW w:w="3847" w:type="dxa"/>
            <w:gridSpan w:val="3"/>
            <w:shd w:val="clear" w:color="auto" w:fill="A8D08D" w:themeFill="accent6" w:themeFillTint="99"/>
          </w:tcPr>
          <w:p w14:paraId="5608AF63" w14:textId="129B248E" w:rsidR="00883DC8" w:rsidRPr="003E5B67" w:rsidRDefault="00883DC8" w:rsidP="00A509A0">
            <w:pPr>
              <w:jc w:val="center"/>
              <w:rPr>
                <w:rFonts w:ascii="Geogia" w:hAnsi="Geogia"/>
                <w:b/>
                <w:bCs/>
                <w:sz w:val="18"/>
                <w:szCs w:val="18"/>
                <w:lang w:eastAsia="da-DK"/>
              </w:rPr>
            </w:pPr>
            <w:r w:rsidRPr="003E5B67">
              <w:rPr>
                <w:rFonts w:ascii="Geogia" w:hAnsi="Geogia"/>
                <w:b/>
                <w:bCs/>
                <w:sz w:val="18"/>
                <w:szCs w:val="18"/>
                <w:lang w:eastAsia="da-DK"/>
              </w:rPr>
              <w:t>Vandleg</w:t>
            </w:r>
          </w:p>
          <w:p w14:paraId="74E35014" w14:textId="1C99DEE5" w:rsidR="00883DC8" w:rsidRPr="00A509A0" w:rsidRDefault="00883DC8" w:rsidP="00A509A0">
            <w:pPr>
              <w:jc w:val="center"/>
              <w:rPr>
                <w:rFonts w:ascii="Geogia" w:hAnsi="Geogia"/>
                <w:sz w:val="16"/>
                <w:szCs w:val="16"/>
              </w:rPr>
            </w:pPr>
            <w:r w:rsidRPr="00A509A0">
              <w:rPr>
                <w:rFonts w:ascii="Geogia" w:hAnsi="Geogia"/>
                <w:sz w:val="16"/>
                <w:szCs w:val="16"/>
                <w:lang w:eastAsia="da-DK"/>
              </w:rPr>
              <w:t>Elever kan dykke ned i en verden af vand med denne rute, der kombinerer sjov og læring. Elever kan udforske vandets egenskaber og livet under overfladen, bygge dæmninger med naturlige materialer, konstruere deres egne både og lade dem sejle på vandet.</w:t>
            </w:r>
          </w:p>
        </w:tc>
        <w:tc>
          <w:tcPr>
            <w:tcW w:w="3847" w:type="dxa"/>
            <w:gridSpan w:val="2"/>
            <w:shd w:val="clear" w:color="auto" w:fill="A8D08D" w:themeFill="accent6" w:themeFillTint="99"/>
          </w:tcPr>
          <w:p w14:paraId="4F83F624" w14:textId="2DF20995" w:rsidR="00883DC8" w:rsidRPr="00A509A0" w:rsidRDefault="00883DC8" w:rsidP="00A509A0">
            <w:pPr>
              <w:jc w:val="center"/>
              <w:rPr>
                <w:rFonts w:ascii="Geogia" w:hAnsi="Geogia"/>
                <w:sz w:val="16"/>
                <w:szCs w:val="16"/>
              </w:rPr>
            </w:pPr>
            <w:r w:rsidRPr="003E5B67">
              <w:rPr>
                <w:rFonts w:ascii="Geogia" w:hAnsi="Geogia"/>
                <w:b/>
                <w:bCs/>
                <w:color w:val="1D233A"/>
                <w:sz w:val="18"/>
                <w:szCs w:val="18"/>
                <w:lang w:eastAsia="da-DK"/>
              </w:rPr>
              <w:t>Nedbør og vandkvalitet</w:t>
            </w:r>
            <w:r w:rsidR="003E5B67">
              <w:rPr>
                <w:rFonts w:ascii="Geogia" w:hAnsi="Geogia"/>
                <w:color w:val="1D233A"/>
                <w:sz w:val="16"/>
                <w:szCs w:val="16"/>
                <w:lang w:eastAsia="da-DK"/>
              </w:rPr>
              <w:br/>
            </w:r>
            <w:r w:rsidRPr="00A509A0">
              <w:rPr>
                <w:rFonts w:ascii="Geogia" w:hAnsi="Geogia"/>
                <w:color w:val="1D233A"/>
                <w:sz w:val="16"/>
                <w:szCs w:val="16"/>
                <w:lang w:eastAsia="da-DK"/>
              </w:rPr>
              <w:t>Denne rute giver eleverne en praktisk forståelse af temperatur, nedbørsmåling og vandkvalitet. Eleverne bygger deres egne nedbørmålere og lærer at indsamle nedbørsdata. De udforsker også vandføring ved at måle den i nærliggende vandstrømme. Vandprøvetagning og analyse introducerer eleverne til vigtige vandkvalitetsparametre som ilt</w:t>
            </w:r>
            <w:r w:rsidR="003E5B67">
              <w:rPr>
                <w:rFonts w:ascii="Geogia" w:hAnsi="Geogia"/>
                <w:color w:val="1D233A"/>
                <w:sz w:val="16"/>
                <w:szCs w:val="16"/>
                <w:lang w:eastAsia="da-DK"/>
              </w:rPr>
              <w:t xml:space="preserve"> og</w:t>
            </w:r>
            <w:r w:rsidRPr="00A509A0">
              <w:rPr>
                <w:rFonts w:ascii="Geogia" w:hAnsi="Geogia"/>
                <w:color w:val="1D233A"/>
                <w:sz w:val="16"/>
                <w:szCs w:val="16"/>
                <w:lang w:eastAsia="da-DK"/>
              </w:rPr>
              <w:t xml:space="preserve"> pH</w:t>
            </w:r>
            <w:r w:rsidR="003E5B67">
              <w:rPr>
                <w:rFonts w:ascii="Geogia" w:hAnsi="Geogia"/>
                <w:color w:val="1D233A"/>
                <w:sz w:val="16"/>
                <w:szCs w:val="16"/>
                <w:lang w:eastAsia="da-DK"/>
              </w:rPr>
              <w:t>.</w:t>
            </w:r>
          </w:p>
        </w:tc>
      </w:tr>
      <w:tr w:rsidR="00883DC8" w:rsidRPr="00A509A0" w14:paraId="7C2BDEC6" w14:textId="77777777" w:rsidTr="00C62848">
        <w:tc>
          <w:tcPr>
            <w:tcW w:w="3077" w:type="dxa"/>
            <w:shd w:val="clear" w:color="auto" w:fill="E2EFD9" w:themeFill="accent6" w:themeFillTint="33"/>
          </w:tcPr>
          <w:p w14:paraId="6B955BDA" w14:textId="5BF1BA9F" w:rsidR="00883DC8" w:rsidRPr="003E5B67" w:rsidRDefault="00883DC8" w:rsidP="00A509A0">
            <w:pPr>
              <w:jc w:val="center"/>
              <w:rPr>
                <w:rFonts w:ascii="Geogia" w:hAnsi="Geogia"/>
                <w:b/>
                <w:bCs/>
                <w:sz w:val="18"/>
                <w:szCs w:val="18"/>
                <w:lang w:eastAsia="da-DK"/>
              </w:rPr>
            </w:pPr>
            <w:r w:rsidRPr="003E5B67">
              <w:rPr>
                <w:rFonts w:ascii="Geogia" w:hAnsi="Geogia"/>
                <w:b/>
                <w:bCs/>
                <w:sz w:val="18"/>
                <w:szCs w:val="18"/>
                <w:lang w:eastAsia="da-DK"/>
              </w:rPr>
              <w:t>Klimatilpasning</w:t>
            </w:r>
          </w:p>
          <w:p w14:paraId="3ECD967D" w14:textId="3B4B2D5A" w:rsidR="00883DC8" w:rsidRPr="00A509A0" w:rsidRDefault="00883DC8" w:rsidP="00A509A0">
            <w:pPr>
              <w:jc w:val="center"/>
              <w:rPr>
                <w:rFonts w:ascii="Geogia" w:hAnsi="Geogia"/>
                <w:sz w:val="16"/>
                <w:szCs w:val="16"/>
              </w:rPr>
            </w:pPr>
            <w:r w:rsidRPr="00A509A0">
              <w:rPr>
                <w:rFonts w:ascii="Geogia" w:hAnsi="Geogia"/>
                <w:sz w:val="16"/>
                <w:szCs w:val="16"/>
                <w:lang w:eastAsia="da-DK"/>
              </w:rPr>
              <w:t xml:space="preserve">Klimatilpasningsvej med vandleg (vandrender, sluser, strand). Denne </w:t>
            </w:r>
            <w:r w:rsidR="00C62848">
              <w:rPr>
                <w:rFonts w:ascii="Geogia" w:hAnsi="Geogia"/>
                <w:sz w:val="16"/>
                <w:szCs w:val="16"/>
                <w:lang w:eastAsia="da-DK"/>
              </w:rPr>
              <w:t>aktivitet</w:t>
            </w:r>
            <w:r w:rsidRPr="00A509A0">
              <w:rPr>
                <w:rFonts w:ascii="Geogia" w:hAnsi="Geogia"/>
                <w:sz w:val="16"/>
                <w:szCs w:val="16"/>
                <w:lang w:eastAsia="da-DK"/>
              </w:rPr>
              <w:t xml:space="preserve"> integrerer læring om klimatilpasning med læringsrige vandaktiviteter og giver eleverne praktisk erfaring med at forstå og engagere sig i de udfordringer og løsninger, der er forbundet med vandforvaltning og klimaforandringer ved vandveje.</w:t>
            </w:r>
          </w:p>
        </w:tc>
        <w:tc>
          <w:tcPr>
            <w:tcW w:w="3077" w:type="dxa"/>
            <w:gridSpan w:val="3"/>
            <w:shd w:val="clear" w:color="auto" w:fill="E2EFD9" w:themeFill="accent6" w:themeFillTint="33"/>
          </w:tcPr>
          <w:p w14:paraId="701312A6" w14:textId="0BE7943A" w:rsidR="00883DC8" w:rsidRPr="00A509A0" w:rsidRDefault="00883DC8" w:rsidP="00A509A0">
            <w:pPr>
              <w:jc w:val="center"/>
              <w:rPr>
                <w:rFonts w:ascii="Geogia" w:hAnsi="Geogia"/>
                <w:sz w:val="16"/>
                <w:szCs w:val="16"/>
              </w:rPr>
            </w:pPr>
            <w:r w:rsidRPr="003E5B67">
              <w:rPr>
                <w:rFonts w:ascii="Geogia" w:hAnsi="Geogia"/>
                <w:b/>
                <w:bCs/>
                <w:sz w:val="18"/>
                <w:szCs w:val="18"/>
                <w:lang w:eastAsia="da-DK"/>
              </w:rPr>
              <w:t>KlimaMatematik</w:t>
            </w:r>
            <w:r w:rsidR="003E5B67">
              <w:rPr>
                <w:rFonts w:ascii="Geogia" w:hAnsi="Geogia"/>
                <w:sz w:val="16"/>
                <w:szCs w:val="16"/>
                <w:lang w:eastAsia="da-DK"/>
              </w:rPr>
              <w:br/>
            </w:r>
            <w:r w:rsidRPr="00A509A0">
              <w:rPr>
                <w:rFonts w:ascii="Geogia" w:hAnsi="Geogia"/>
                <w:sz w:val="16"/>
                <w:szCs w:val="16"/>
                <w:lang w:eastAsia="da-DK"/>
              </w:rPr>
              <w:t>Denne rute kan hjælpe besøgende med at forstå, hvordan matematik er en afgørende komponent inden for klimaforskning og hvordan matematiske principper og værktøjer anvendes til at analysere og forudsige klimaændringer. Det giver også mulighed for praktisk læring og interaktion med matematiske koncepter i en kontekst, der er relevant for klima og miljø.</w:t>
            </w:r>
          </w:p>
        </w:tc>
        <w:tc>
          <w:tcPr>
            <w:tcW w:w="3078" w:type="dxa"/>
            <w:gridSpan w:val="2"/>
            <w:shd w:val="clear" w:color="auto" w:fill="E2EFD9" w:themeFill="accent6" w:themeFillTint="33"/>
          </w:tcPr>
          <w:p w14:paraId="26BF50F5" w14:textId="1EEBAB4F" w:rsidR="00883DC8" w:rsidRPr="00A509A0" w:rsidRDefault="00883DC8" w:rsidP="00A509A0">
            <w:pPr>
              <w:jc w:val="center"/>
              <w:rPr>
                <w:rFonts w:ascii="Geogia" w:hAnsi="Geogia"/>
                <w:sz w:val="16"/>
                <w:szCs w:val="16"/>
              </w:rPr>
            </w:pPr>
            <w:r w:rsidRPr="003E5B67">
              <w:rPr>
                <w:rFonts w:ascii="Geogia" w:hAnsi="Geogia"/>
                <w:b/>
                <w:bCs/>
                <w:sz w:val="18"/>
                <w:szCs w:val="18"/>
                <w:lang w:eastAsia="da-DK"/>
              </w:rPr>
              <w:t>KlimaMikroskopi</w:t>
            </w:r>
            <w:r w:rsidRPr="00A509A0">
              <w:rPr>
                <w:rFonts w:ascii="Geogia" w:hAnsi="Geogia"/>
                <w:sz w:val="16"/>
                <w:szCs w:val="16"/>
                <w:lang w:eastAsia="da-DK"/>
              </w:rPr>
              <w:br/>
              <w:t>Denne rute fokuserer på at forbinde mikroskopisk liv med klimaforandringer og opmuntrer eleverne til at se, hvordan selv de mindste organismer spiller en afgørende rolle i vores planetære økosystemer og klimaet. Det er en hands-on uddannelsesmulighed, der fremmer både videnskabelig nysgerrighed og klimabevidsthed.</w:t>
            </w:r>
          </w:p>
        </w:tc>
        <w:tc>
          <w:tcPr>
            <w:tcW w:w="3078" w:type="dxa"/>
            <w:gridSpan w:val="3"/>
            <w:shd w:val="clear" w:color="auto" w:fill="E2EFD9" w:themeFill="accent6" w:themeFillTint="33"/>
          </w:tcPr>
          <w:p w14:paraId="14919B27" w14:textId="7B98AE0A" w:rsidR="00883DC8" w:rsidRPr="00A509A0" w:rsidRDefault="00883DC8" w:rsidP="00A509A0">
            <w:pPr>
              <w:jc w:val="center"/>
              <w:rPr>
                <w:rFonts w:ascii="Geogia" w:hAnsi="Geogia"/>
                <w:sz w:val="16"/>
                <w:szCs w:val="16"/>
              </w:rPr>
            </w:pPr>
            <w:r w:rsidRPr="003E5B67">
              <w:rPr>
                <w:rFonts w:ascii="Geogia" w:hAnsi="Geogia"/>
                <w:b/>
                <w:bCs/>
                <w:sz w:val="18"/>
                <w:szCs w:val="18"/>
              </w:rPr>
              <w:t>KlimaGeometri</w:t>
            </w:r>
            <w:r w:rsidRPr="00A509A0">
              <w:rPr>
                <w:rFonts w:ascii="Geogia" w:hAnsi="Geogia"/>
                <w:sz w:val="16"/>
                <w:szCs w:val="16"/>
              </w:rPr>
              <w:br/>
            </w:r>
            <w:r w:rsidRPr="00A509A0">
              <w:rPr>
                <w:rFonts w:ascii="Geogia" w:hAnsi="Geogia"/>
                <w:sz w:val="16"/>
                <w:szCs w:val="16"/>
                <w:lang w:eastAsia="da-DK"/>
              </w:rPr>
              <w:t>Aktiviteter, der inkluderer målinger af diametre, omkredse og arealer, relevante for klimaforståelse. Relevansen af geometriske former og beregninger i denne rute er, at de hjælper med at forstå klimarelaterede koncepter på en håndgribelig måde. Dette giver en praktisk indsigt i, hvordan geometri er en afgørende komponent inden for klimaforskning og klimaforståelse.</w:t>
            </w:r>
          </w:p>
        </w:tc>
        <w:tc>
          <w:tcPr>
            <w:tcW w:w="3078" w:type="dxa"/>
            <w:shd w:val="clear" w:color="auto" w:fill="E2EFD9" w:themeFill="accent6" w:themeFillTint="33"/>
          </w:tcPr>
          <w:p w14:paraId="30F9D9F8" w14:textId="233EF61C" w:rsidR="00883DC8" w:rsidRPr="00A509A0" w:rsidRDefault="00883DC8" w:rsidP="00A509A0">
            <w:pPr>
              <w:jc w:val="center"/>
              <w:rPr>
                <w:rFonts w:ascii="Geogia" w:hAnsi="Geogia"/>
                <w:sz w:val="16"/>
                <w:szCs w:val="16"/>
              </w:rPr>
            </w:pPr>
            <w:r w:rsidRPr="003E5B67">
              <w:rPr>
                <w:rFonts w:ascii="Geogia" w:hAnsi="Geogia"/>
                <w:b/>
                <w:bCs/>
                <w:sz w:val="18"/>
                <w:szCs w:val="18"/>
                <w:lang w:eastAsia="da-DK"/>
              </w:rPr>
              <w:t>Klimakommunikation</w:t>
            </w:r>
            <w:r w:rsidR="003E5B67">
              <w:rPr>
                <w:rFonts w:ascii="Geogia" w:hAnsi="Geogia"/>
                <w:sz w:val="16"/>
                <w:szCs w:val="16"/>
                <w:lang w:eastAsia="da-DK"/>
              </w:rPr>
              <w:br/>
            </w:r>
            <w:r w:rsidRPr="00A509A0">
              <w:rPr>
                <w:rFonts w:ascii="Geogia" w:hAnsi="Geogia"/>
                <w:sz w:val="16"/>
                <w:szCs w:val="16"/>
                <w:lang w:eastAsia="da-DK"/>
              </w:rPr>
              <w:t>Denne rute giver eleverne værktøjer til at forstå og navigere gennem klimakommunikationens komplekse landskab. Den opmuntrer til kritisk tænkning, mediebevidsthed og evnen til at skelne mellem ægte og vildledende klimabudskaber (greenwashing). Eleverne lærer også at tage ansvarlige og kreative skridt i forhold til at sprede viden om klima.</w:t>
            </w:r>
          </w:p>
        </w:tc>
      </w:tr>
      <w:tr w:rsidR="00883DC8" w:rsidRPr="00A509A0" w14:paraId="14DAF3A3" w14:textId="77777777" w:rsidTr="00C62848">
        <w:tc>
          <w:tcPr>
            <w:tcW w:w="3077" w:type="dxa"/>
            <w:shd w:val="clear" w:color="auto" w:fill="C5E0B3" w:themeFill="accent6" w:themeFillTint="66"/>
          </w:tcPr>
          <w:p w14:paraId="3A0E5069" w14:textId="2B59AC52" w:rsidR="00883DC8" w:rsidRPr="00A509A0" w:rsidRDefault="00883DC8" w:rsidP="00A509A0">
            <w:pPr>
              <w:jc w:val="center"/>
              <w:rPr>
                <w:rFonts w:ascii="Geogia" w:hAnsi="Geogia"/>
                <w:sz w:val="16"/>
                <w:szCs w:val="16"/>
              </w:rPr>
            </w:pPr>
            <w:r w:rsidRPr="003E5B67">
              <w:rPr>
                <w:rFonts w:ascii="Geogia" w:hAnsi="Geogia"/>
                <w:b/>
                <w:bCs/>
                <w:sz w:val="18"/>
                <w:szCs w:val="18"/>
                <w:lang w:eastAsia="da-DK"/>
              </w:rPr>
              <w:t>Klimahandlinger i Praksis</w:t>
            </w:r>
            <w:r w:rsidR="003E5B67">
              <w:rPr>
                <w:rFonts w:ascii="Geogia" w:hAnsi="Geogia"/>
                <w:sz w:val="16"/>
                <w:szCs w:val="16"/>
                <w:lang w:eastAsia="da-DK"/>
              </w:rPr>
              <w:br/>
            </w:r>
            <w:r w:rsidRPr="00A509A0">
              <w:rPr>
                <w:rFonts w:ascii="Geogia" w:hAnsi="Geogia"/>
                <w:sz w:val="16"/>
                <w:szCs w:val="16"/>
                <w:lang w:eastAsia="da-DK"/>
              </w:rPr>
              <w:t>På denne aktivitet fokuseres på konkrete klimahandlinger: Hvad kan eleverne gøre for at forbedre klimaet gennem handlinger? Denne rute inspirerer til praktisk handling og klimabevidsthed i hverdagen. Aktiviteten understøttes direkte af kommunens årlige Klimahandledag for alle kommunes folkeskoleelever.</w:t>
            </w:r>
          </w:p>
        </w:tc>
        <w:tc>
          <w:tcPr>
            <w:tcW w:w="3077" w:type="dxa"/>
            <w:gridSpan w:val="3"/>
            <w:shd w:val="clear" w:color="auto" w:fill="C5E0B3" w:themeFill="accent6" w:themeFillTint="66"/>
          </w:tcPr>
          <w:p w14:paraId="522F96FF" w14:textId="6A6D14C4" w:rsidR="00883DC8" w:rsidRPr="00A509A0" w:rsidRDefault="00883DC8" w:rsidP="00A509A0">
            <w:pPr>
              <w:jc w:val="center"/>
              <w:rPr>
                <w:rFonts w:ascii="Geogia" w:hAnsi="Geogia"/>
                <w:sz w:val="16"/>
                <w:szCs w:val="16"/>
              </w:rPr>
            </w:pPr>
            <w:r w:rsidRPr="003E5B67">
              <w:rPr>
                <w:rFonts w:ascii="Geogia" w:hAnsi="Geogia"/>
                <w:b/>
                <w:bCs/>
                <w:sz w:val="18"/>
                <w:szCs w:val="18"/>
                <w:lang w:eastAsia="da-DK"/>
              </w:rPr>
              <w:t>Klimakunst</w:t>
            </w:r>
            <w:r w:rsidRPr="00A509A0">
              <w:rPr>
                <w:rFonts w:ascii="Geogia" w:hAnsi="Geogia"/>
                <w:sz w:val="16"/>
                <w:szCs w:val="16"/>
                <w:lang w:eastAsia="da-DK"/>
              </w:rPr>
              <w:br/>
              <w:t xml:space="preserve">En kunstrute med klima som fokus </w:t>
            </w:r>
            <w:r w:rsidR="001A3745">
              <w:rPr>
                <w:rFonts w:ascii="Geogia" w:hAnsi="Geogia"/>
                <w:sz w:val="16"/>
                <w:szCs w:val="16"/>
                <w:lang w:eastAsia="da-DK"/>
              </w:rPr>
              <w:t>vil</w:t>
            </w:r>
            <w:r w:rsidRPr="00A509A0">
              <w:rPr>
                <w:rFonts w:ascii="Geogia" w:hAnsi="Geogia"/>
                <w:sz w:val="16"/>
                <w:szCs w:val="16"/>
                <w:lang w:eastAsia="da-DK"/>
              </w:rPr>
              <w:t xml:space="preserve"> tjene som en platform for at formidle vigtige budskaber om miljøbevarelse og klimaforandringer på en kreativ og engagerende måde. Billedkunst er en stærk form for kommunikation, der kan berøre og engagere mennesker og har den fordel, at den kan fange komplekse idéer på en visuel og letforståelig måde. </w:t>
            </w:r>
          </w:p>
        </w:tc>
        <w:tc>
          <w:tcPr>
            <w:tcW w:w="3078" w:type="dxa"/>
            <w:gridSpan w:val="2"/>
            <w:shd w:val="clear" w:color="auto" w:fill="C5E0B3" w:themeFill="accent6" w:themeFillTint="66"/>
          </w:tcPr>
          <w:p w14:paraId="06C0A016" w14:textId="4B8AF39C" w:rsidR="00883DC8" w:rsidRPr="00A509A0" w:rsidRDefault="00883DC8" w:rsidP="00A509A0">
            <w:pPr>
              <w:jc w:val="center"/>
              <w:rPr>
                <w:rFonts w:ascii="Geogia" w:hAnsi="Geogia"/>
                <w:sz w:val="16"/>
                <w:szCs w:val="16"/>
              </w:rPr>
            </w:pPr>
            <w:r w:rsidRPr="003E5B67">
              <w:rPr>
                <w:rFonts w:ascii="Geogia" w:hAnsi="Geogia"/>
                <w:b/>
                <w:bCs/>
                <w:sz w:val="18"/>
                <w:szCs w:val="18"/>
                <w:lang w:eastAsia="da-DK"/>
              </w:rPr>
              <w:t>Klimavenlig brug af naturen</w:t>
            </w:r>
            <w:r w:rsidRPr="00A509A0">
              <w:rPr>
                <w:rFonts w:ascii="Geogia" w:hAnsi="Geogia"/>
                <w:sz w:val="16"/>
                <w:szCs w:val="16"/>
                <w:lang w:eastAsia="da-DK"/>
              </w:rPr>
              <w:br/>
              <w:t>På denne rute opfordres eleverne til at forstå og praktisere bæredygtig interaktion med naturen og hvordan man kan reducere sine økologiske fodspor. Eleverne udforsker metoder til at bruge naturen ansvarligt og miljøvenligt. Spejderaktiviteter kombineres med et fokus på klima</w:t>
            </w:r>
            <w:r w:rsidR="001A3745">
              <w:rPr>
                <w:rFonts w:ascii="Geogia" w:hAnsi="Geogia"/>
                <w:sz w:val="16"/>
                <w:szCs w:val="16"/>
                <w:lang w:eastAsia="da-DK"/>
              </w:rPr>
              <w:t>.</w:t>
            </w:r>
          </w:p>
        </w:tc>
        <w:tc>
          <w:tcPr>
            <w:tcW w:w="3078" w:type="dxa"/>
            <w:gridSpan w:val="3"/>
            <w:shd w:val="clear" w:color="auto" w:fill="C5E0B3" w:themeFill="accent6" w:themeFillTint="66"/>
          </w:tcPr>
          <w:p w14:paraId="26CA319A" w14:textId="21E3C428" w:rsidR="00883DC8" w:rsidRPr="00A509A0" w:rsidRDefault="00883DC8" w:rsidP="001A3745">
            <w:pPr>
              <w:jc w:val="center"/>
              <w:rPr>
                <w:rFonts w:ascii="Geogia" w:hAnsi="Geogia"/>
                <w:sz w:val="16"/>
                <w:szCs w:val="16"/>
                <w:lang w:eastAsia="da-DK"/>
              </w:rPr>
            </w:pPr>
            <w:r w:rsidRPr="003E5B67">
              <w:rPr>
                <w:rFonts w:ascii="Geogia" w:hAnsi="Geogia"/>
                <w:b/>
                <w:bCs/>
                <w:sz w:val="18"/>
                <w:szCs w:val="18"/>
                <w:lang w:eastAsia="da-DK"/>
              </w:rPr>
              <w:t>Klimajagt med Genbrugstrolden</w:t>
            </w:r>
            <w:r w:rsidRPr="003E5B67">
              <w:rPr>
                <w:rFonts w:ascii="Geogia" w:hAnsi="Geogia"/>
                <w:b/>
                <w:bCs/>
                <w:sz w:val="18"/>
                <w:szCs w:val="18"/>
                <w:lang w:eastAsia="da-DK"/>
              </w:rPr>
              <w:br/>
            </w:r>
            <w:r w:rsidR="00C62848">
              <w:rPr>
                <w:rFonts w:ascii="Geogia" w:hAnsi="Geogia"/>
                <w:sz w:val="16"/>
                <w:szCs w:val="16"/>
                <w:lang w:eastAsia="da-DK"/>
              </w:rPr>
              <w:t>E</w:t>
            </w:r>
            <w:r w:rsidR="001A3745">
              <w:rPr>
                <w:rFonts w:ascii="Geogia" w:hAnsi="Geogia"/>
                <w:sz w:val="16"/>
                <w:szCs w:val="16"/>
                <w:lang w:eastAsia="da-DK"/>
              </w:rPr>
              <w:t xml:space="preserve">leverne </w:t>
            </w:r>
            <w:r w:rsidR="00C62848">
              <w:rPr>
                <w:rFonts w:ascii="Geogia" w:hAnsi="Geogia"/>
                <w:sz w:val="16"/>
                <w:szCs w:val="16"/>
                <w:lang w:eastAsia="da-DK"/>
              </w:rPr>
              <w:t xml:space="preserve">inviteres </w:t>
            </w:r>
            <w:r w:rsidRPr="00A509A0">
              <w:rPr>
                <w:rFonts w:ascii="Geogia" w:hAnsi="Geogia"/>
                <w:sz w:val="16"/>
                <w:szCs w:val="16"/>
                <w:lang w:eastAsia="da-DK"/>
              </w:rPr>
              <w:t>til en spændende klimajagt i parken. Deltagerne leder efter skjulte "klimaskatte" bag små døre</w:t>
            </w:r>
            <w:r w:rsidR="001A3745">
              <w:rPr>
                <w:rFonts w:ascii="Geogia" w:hAnsi="Geogia"/>
                <w:sz w:val="16"/>
                <w:szCs w:val="16"/>
                <w:lang w:eastAsia="da-DK"/>
              </w:rPr>
              <w:t xml:space="preserve">, hvor </w:t>
            </w:r>
            <w:r w:rsidRPr="00A509A0">
              <w:rPr>
                <w:rFonts w:ascii="Geogia" w:hAnsi="Geogia"/>
                <w:sz w:val="16"/>
                <w:szCs w:val="16"/>
                <w:lang w:eastAsia="da-DK"/>
              </w:rPr>
              <w:t>Genbrugstrolden deler viden om natur og klima. En sjov og lærerig rute, der engagerer især de yngste elever i klimabevidsthed og bæredygtig praksis</w:t>
            </w:r>
          </w:p>
        </w:tc>
        <w:tc>
          <w:tcPr>
            <w:tcW w:w="3078" w:type="dxa"/>
            <w:shd w:val="clear" w:color="auto" w:fill="C5E0B3" w:themeFill="accent6" w:themeFillTint="66"/>
          </w:tcPr>
          <w:p w14:paraId="35DDB0F8" w14:textId="6E2272E0" w:rsidR="00883DC8" w:rsidRPr="00A509A0" w:rsidRDefault="00A509A0" w:rsidP="00A509A0">
            <w:pPr>
              <w:jc w:val="center"/>
              <w:rPr>
                <w:rFonts w:ascii="Geogia" w:hAnsi="Geogia"/>
                <w:sz w:val="16"/>
                <w:szCs w:val="16"/>
              </w:rPr>
            </w:pPr>
            <w:r w:rsidRPr="003E5B67">
              <w:rPr>
                <w:rFonts w:ascii="Geogia" w:hAnsi="Geogia"/>
                <w:b/>
                <w:bCs/>
                <w:sz w:val="18"/>
                <w:szCs w:val="18"/>
                <w:lang w:eastAsia="da-DK"/>
              </w:rPr>
              <w:t>Bæredygtighed og kreativitet</w:t>
            </w:r>
            <w:r w:rsidR="003E5B67">
              <w:rPr>
                <w:rFonts w:ascii="Geogia" w:hAnsi="Geogia"/>
                <w:sz w:val="16"/>
                <w:szCs w:val="16"/>
                <w:lang w:eastAsia="da-DK"/>
              </w:rPr>
              <w:br/>
            </w:r>
            <w:r w:rsidRPr="00A509A0">
              <w:rPr>
                <w:rFonts w:ascii="Geogia" w:hAnsi="Geogia"/>
                <w:sz w:val="16"/>
                <w:szCs w:val="16"/>
                <w:lang w:eastAsia="da-DK"/>
              </w:rPr>
              <w:t>Denne genbrugsrute giver eleverne en praktisk forståelse for genbrug, bæredygtighed og kreativitet. Det opmuntrer til en aktiv rolle i at reducere affald og beskytte miljøet ved at genbruge materialer og tænke bæredygtigt og fx sortere sit affald.</w:t>
            </w:r>
          </w:p>
        </w:tc>
      </w:tr>
      <w:tr w:rsidR="00A509A0" w:rsidRPr="00A509A0" w14:paraId="6E97BBB3" w14:textId="77777777" w:rsidTr="00C62848">
        <w:tc>
          <w:tcPr>
            <w:tcW w:w="3847" w:type="dxa"/>
            <w:gridSpan w:val="2"/>
            <w:shd w:val="clear" w:color="auto" w:fill="C5E0B3" w:themeFill="accent6" w:themeFillTint="66"/>
          </w:tcPr>
          <w:p w14:paraId="0FEBB9CE" w14:textId="1E6D83FC" w:rsidR="00A509A0" w:rsidRPr="00A509A0" w:rsidRDefault="00A509A0" w:rsidP="00A509A0">
            <w:pPr>
              <w:jc w:val="center"/>
              <w:rPr>
                <w:rFonts w:ascii="Geogia" w:hAnsi="Geogia"/>
                <w:sz w:val="16"/>
                <w:szCs w:val="16"/>
              </w:rPr>
            </w:pPr>
            <w:r w:rsidRPr="00A509A0">
              <w:rPr>
                <w:rFonts w:ascii="Geogia" w:hAnsi="Geogia"/>
                <w:b/>
                <w:bCs/>
                <w:sz w:val="18"/>
                <w:szCs w:val="18"/>
                <w:lang w:eastAsia="da-DK"/>
              </w:rPr>
              <w:t>Biodiversitet i parken</w:t>
            </w:r>
            <w:r w:rsidRPr="00A509A0">
              <w:rPr>
                <w:rFonts w:ascii="Geogia" w:hAnsi="Geogia"/>
                <w:sz w:val="18"/>
                <w:szCs w:val="18"/>
                <w:lang w:eastAsia="da-DK"/>
              </w:rPr>
              <w:t xml:space="preserve">                                                                                                                  </w:t>
            </w:r>
            <w:r w:rsidRPr="00A509A0">
              <w:rPr>
                <w:rFonts w:ascii="Geogia" w:hAnsi="Geogia"/>
                <w:sz w:val="16"/>
                <w:szCs w:val="16"/>
                <w:lang w:eastAsia="da-DK"/>
              </w:rPr>
              <w:t xml:space="preserve">En opdagelsesrejse gennem naturens mangfoldighed, hvor eleverne lærer om forskellige træer, buske og planter og får indsigt i løsninger til biodiversitetskrisen. </w:t>
            </w:r>
          </w:p>
        </w:tc>
        <w:tc>
          <w:tcPr>
            <w:tcW w:w="3847" w:type="dxa"/>
            <w:gridSpan w:val="3"/>
            <w:shd w:val="clear" w:color="auto" w:fill="C5E0B3" w:themeFill="accent6" w:themeFillTint="66"/>
          </w:tcPr>
          <w:p w14:paraId="6143C5A9" w14:textId="6CF2FE99" w:rsidR="00A509A0" w:rsidRPr="00A509A0" w:rsidRDefault="00A509A0" w:rsidP="00A509A0">
            <w:pPr>
              <w:jc w:val="center"/>
              <w:rPr>
                <w:rFonts w:ascii="Geogia" w:hAnsi="Geogia"/>
                <w:sz w:val="16"/>
                <w:szCs w:val="16"/>
              </w:rPr>
            </w:pPr>
            <w:r w:rsidRPr="00A509A0">
              <w:rPr>
                <w:rFonts w:ascii="Geogia" w:hAnsi="Geogia"/>
                <w:b/>
                <w:bCs/>
                <w:sz w:val="18"/>
                <w:szCs w:val="18"/>
                <w:lang w:eastAsia="da-DK"/>
              </w:rPr>
              <w:t xml:space="preserve">Nature Based Light </w:t>
            </w:r>
            <w:r>
              <w:rPr>
                <w:rFonts w:ascii="Geogia" w:hAnsi="Geogia"/>
                <w:b/>
                <w:bCs/>
                <w:sz w:val="18"/>
                <w:szCs w:val="18"/>
                <w:lang w:eastAsia="da-DK"/>
              </w:rPr>
              <w:br/>
            </w:r>
            <w:r w:rsidRPr="00A509A0">
              <w:rPr>
                <w:rFonts w:ascii="Geogia" w:hAnsi="Geogia"/>
                <w:sz w:val="16"/>
                <w:szCs w:val="16"/>
                <w:lang w:eastAsia="da-DK"/>
              </w:rPr>
              <w:t>Nature based light indebærer placering af lamper i form af "champignoner" rundt på området for at skabe en tryg og indbydende atmosfære døgnet rundt. En lys-strategi og mørke-strategi udvikles</w:t>
            </w:r>
            <w:r w:rsidR="001A3745">
              <w:rPr>
                <w:rFonts w:ascii="Geogia" w:hAnsi="Geogia"/>
                <w:sz w:val="16"/>
                <w:szCs w:val="16"/>
                <w:lang w:eastAsia="da-DK"/>
              </w:rPr>
              <w:t>.</w:t>
            </w:r>
          </w:p>
        </w:tc>
        <w:tc>
          <w:tcPr>
            <w:tcW w:w="3847" w:type="dxa"/>
            <w:gridSpan w:val="3"/>
            <w:shd w:val="clear" w:color="auto" w:fill="C5E0B3" w:themeFill="accent6" w:themeFillTint="66"/>
          </w:tcPr>
          <w:p w14:paraId="0002DC95" w14:textId="3A064527" w:rsidR="00A509A0" w:rsidRPr="00A509A0" w:rsidRDefault="00A509A0" w:rsidP="00A509A0">
            <w:pPr>
              <w:jc w:val="center"/>
              <w:rPr>
                <w:rFonts w:ascii="Geogia" w:hAnsi="Geogia"/>
                <w:sz w:val="16"/>
                <w:szCs w:val="16"/>
              </w:rPr>
            </w:pPr>
            <w:r w:rsidRPr="00A509A0">
              <w:rPr>
                <w:rFonts w:ascii="Geogia" w:hAnsi="Geogia"/>
                <w:b/>
                <w:bCs/>
                <w:sz w:val="18"/>
                <w:szCs w:val="18"/>
                <w:lang w:eastAsia="da-DK"/>
              </w:rPr>
              <w:t>Biodiversitet i havet</w:t>
            </w:r>
            <w:r w:rsidRPr="00A509A0">
              <w:rPr>
                <w:rFonts w:ascii="Geogia" w:hAnsi="Geogia"/>
                <w:sz w:val="16"/>
                <w:szCs w:val="16"/>
                <w:lang w:eastAsia="da-DK"/>
              </w:rPr>
              <w:br/>
              <w:t xml:space="preserve">Denne </w:t>
            </w:r>
            <w:r>
              <w:rPr>
                <w:rFonts w:ascii="Geogia" w:hAnsi="Geogia"/>
                <w:sz w:val="16"/>
                <w:szCs w:val="16"/>
                <w:lang w:eastAsia="da-DK"/>
              </w:rPr>
              <w:t xml:space="preserve">aktivitet </w:t>
            </w:r>
            <w:r w:rsidRPr="00A509A0">
              <w:rPr>
                <w:rFonts w:ascii="Geogia" w:hAnsi="Geogia"/>
                <w:sz w:val="16"/>
                <w:szCs w:val="16"/>
                <w:lang w:eastAsia="da-DK"/>
              </w:rPr>
              <w:t xml:space="preserve">giver </w:t>
            </w:r>
            <w:r>
              <w:rPr>
                <w:rFonts w:ascii="Geogia" w:hAnsi="Geogia"/>
                <w:sz w:val="16"/>
                <w:szCs w:val="16"/>
                <w:lang w:eastAsia="da-DK"/>
              </w:rPr>
              <w:t>eleverne</w:t>
            </w:r>
            <w:r w:rsidRPr="00A509A0">
              <w:rPr>
                <w:rFonts w:ascii="Geogia" w:hAnsi="Geogia"/>
                <w:sz w:val="16"/>
                <w:szCs w:val="16"/>
                <w:lang w:eastAsia="da-DK"/>
              </w:rPr>
              <w:t xml:space="preserve"> mulighed for at forstå det rige dyre- og planteliv i vandmiljøet og opfordrer til bevaring af biodiversiteten i havet. </w:t>
            </w:r>
            <w:r>
              <w:rPr>
                <w:rFonts w:ascii="Geogia" w:hAnsi="Geogia"/>
                <w:sz w:val="16"/>
                <w:szCs w:val="16"/>
                <w:lang w:eastAsia="da-DK"/>
              </w:rPr>
              <w:t>Fx skal det være muligt at b</w:t>
            </w:r>
            <w:r w:rsidRPr="00A509A0">
              <w:rPr>
                <w:rFonts w:ascii="Geogia" w:hAnsi="Geogia"/>
                <w:sz w:val="16"/>
                <w:szCs w:val="16"/>
                <w:lang w:eastAsia="da-DK"/>
              </w:rPr>
              <w:t>yg</w:t>
            </w:r>
            <w:r>
              <w:rPr>
                <w:rFonts w:ascii="Geogia" w:hAnsi="Geogia"/>
                <w:sz w:val="16"/>
                <w:szCs w:val="16"/>
                <w:lang w:eastAsia="da-DK"/>
              </w:rPr>
              <w:t>ge</w:t>
            </w:r>
            <w:r w:rsidRPr="00A509A0">
              <w:rPr>
                <w:rFonts w:ascii="Geogia" w:hAnsi="Geogia"/>
                <w:sz w:val="16"/>
                <w:szCs w:val="16"/>
                <w:lang w:eastAsia="da-DK"/>
              </w:rPr>
              <w:t xml:space="preserve"> et stenrev.</w:t>
            </w:r>
          </w:p>
        </w:tc>
        <w:tc>
          <w:tcPr>
            <w:tcW w:w="3847" w:type="dxa"/>
            <w:gridSpan w:val="2"/>
            <w:shd w:val="clear" w:color="auto" w:fill="C5E0B3" w:themeFill="accent6" w:themeFillTint="66"/>
          </w:tcPr>
          <w:p w14:paraId="08D50118" w14:textId="39A23239" w:rsidR="00A509A0" w:rsidRPr="00A509A0" w:rsidRDefault="00A509A0" w:rsidP="00A509A0">
            <w:pPr>
              <w:jc w:val="center"/>
              <w:rPr>
                <w:rFonts w:ascii="Geogia" w:hAnsi="Geogia"/>
                <w:sz w:val="16"/>
                <w:szCs w:val="16"/>
              </w:rPr>
            </w:pPr>
            <w:r w:rsidRPr="00A509A0">
              <w:rPr>
                <w:rFonts w:ascii="Geogia" w:hAnsi="Geogia"/>
                <w:b/>
                <w:bCs/>
                <w:sz w:val="18"/>
                <w:szCs w:val="18"/>
                <w:lang w:eastAsia="da-DK"/>
              </w:rPr>
              <w:t>Insekter &amp; biodiversitet</w:t>
            </w:r>
            <w:r w:rsidRPr="00A509A0">
              <w:rPr>
                <w:rFonts w:ascii="Geogia" w:hAnsi="Geogia"/>
                <w:sz w:val="16"/>
                <w:szCs w:val="16"/>
                <w:lang w:eastAsia="da-DK"/>
              </w:rPr>
              <w:br/>
            </w:r>
            <w:r>
              <w:rPr>
                <w:rFonts w:ascii="Geogia" w:hAnsi="Geogia"/>
                <w:sz w:val="16"/>
                <w:szCs w:val="16"/>
                <w:lang w:eastAsia="da-DK"/>
              </w:rPr>
              <w:t>Eleverne får</w:t>
            </w:r>
            <w:r w:rsidRPr="00A509A0">
              <w:rPr>
                <w:rFonts w:ascii="Geogia" w:hAnsi="Geogia"/>
                <w:sz w:val="16"/>
                <w:szCs w:val="16"/>
                <w:lang w:eastAsia="da-DK"/>
              </w:rPr>
              <w:t xml:space="preserve"> mulighed for at udforske insekternes vigtige rolle i biodiversitet. Det er en interaktiv og lærerig oplevelse, der fremhæver den betydning, som insekter tilfører vores naturlige verden. </w:t>
            </w:r>
          </w:p>
        </w:tc>
      </w:tr>
      <w:tr w:rsidR="00A509A0" w:rsidRPr="00A509A0" w14:paraId="6644E210" w14:textId="77777777" w:rsidTr="00C62848">
        <w:tc>
          <w:tcPr>
            <w:tcW w:w="7694" w:type="dxa"/>
            <w:gridSpan w:val="5"/>
            <w:shd w:val="clear" w:color="auto" w:fill="A8D08D" w:themeFill="accent6" w:themeFillTint="99"/>
          </w:tcPr>
          <w:p w14:paraId="77B87267" w14:textId="4BC5D69A" w:rsidR="00A509A0" w:rsidRPr="00A509A0" w:rsidRDefault="00A509A0" w:rsidP="00A509A0">
            <w:pPr>
              <w:jc w:val="center"/>
              <w:rPr>
                <w:rFonts w:ascii="Geogia" w:hAnsi="Geogia"/>
                <w:sz w:val="16"/>
                <w:szCs w:val="16"/>
              </w:rPr>
            </w:pPr>
            <w:r w:rsidRPr="003E5B67">
              <w:rPr>
                <w:rFonts w:ascii="Geogia" w:hAnsi="Geogia"/>
                <w:b/>
                <w:bCs/>
                <w:sz w:val="18"/>
                <w:szCs w:val="18"/>
                <w:lang w:eastAsia="da-DK"/>
              </w:rPr>
              <w:t>Fundamentet for liv - sundhed og klima</w:t>
            </w:r>
            <w:r w:rsidR="003E5B67">
              <w:rPr>
                <w:rFonts w:ascii="Geogia" w:hAnsi="Geogia"/>
                <w:sz w:val="16"/>
                <w:szCs w:val="16"/>
                <w:lang w:eastAsia="da-DK"/>
              </w:rPr>
              <w:br/>
            </w:r>
            <w:r w:rsidRPr="00A509A0">
              <w:rPr>
                <w:rFonts w:ascii="Geogia" w:hAnsi="Geogia"/>
                <w:sz w:val="16"/>
                <w:szCs w:val="16"/>
                <w:lang w:eastAsia="da-DK"/>
              </w:rPr>
              <w:t>Denne</w:t>
            </w:r>
            <w:r w:rsidR="003E5B67">
              <w:rPr>
                <w:rFonts w:ascii="Geogia" w:hAnsi="Geogia"/>
                <w:sz w:val="16"/>
                <w:szCs w:val="16"/>
                <w:lang w:eastAsia="da-DK"/>
              </w:rPr>
              <w:t xml:space="preserve"> aktivitet</w:t>
            </w:r>
            <w:r w:rsidRPr="00A509A0">
              <w:rPr>
                <w:rFonts w:ascii="Geogia" w:hAnsi="Geogia"/>
                <w:sz w:val="16"/>
                <w:szCs w:val="16"/>
                <w:lang w:eastAsia="da-DK"/>
              </w:rPr>
              <w:t xml:space="preserve"> fremmer en dybere forståelse af, hvordan klimaforandringer påvirker vores sundhed og opmuntrer eleverne til at stille spørgsmål, udforske sammenhænge og tænke på bæredygtige løsninger. </w:t>
            </w:r>
          </w:p>
        </w:tc>
        <w:tc>
          <w:tcPr>
            <w:tcW w:w="7694" w:type="dxa"/>
            <w:gridSpan w:val="5"/>
            <w:shd w:val="clear" w:color="auto" w:fill="A8D08D" w:themeFill="accent6" w:themeFillTint="99"/>
          </w:tcPr>
          <w:p w14:paraId="7A09D532" w14:textId="458649B1" w:rsidR="00A509A0" w:rsidRPr="00A509A0" w:rsidRDefault="00A509A0" w:rsidP="00A509A0">
            <w:pPr>
              <w:jc w:val="center"/>
              <w:rPr>
                <w:rFonts w:ascii="Geogia" w:hAnsi="Geogia"/>
                <w:sz w:val="16"/>
                <w:szCs w:val="16"/>
              </w:rPr>
            </w:pPr>
            <w:r w:rsidRPr="003E5B67">
              <w:rPr>
                <w:rFonts w:ascii="Geogia" w:hAnsi="Geogia"/>
                <w:b/>
                <w:bCs/>
                <w:sz w:val="18"/>
                <w:szCs w:val="18"/>
                <w:lang w:eastAsia="da-DK"/>
              </w:rPr>
              <w:t>Globale kriser</w:t>
            </w:r>
            <w:r w:rsidR="003E5B67">
              <w:rPr>
                <w:rFonts w:ascii="Geogia" w:hAnsi="Geogia"/>
                <w:sz w:val="16"/>
                <w:szCs w:val="16"/>
                <w:lang w:eastAsia="da-DK"/>
              </w:rPr>
              <w:br/>
            </w:r>
            <w:r w:rsidR="001A3745">
              <w:rPr>
                <w:rFonts w:ascii="Geogia" w:hAnsi="Geogia"/>
                <w:sz w:val="16"/>
                <w:szCs w:val="16"/>
                <w:lang w:eastAsia="da-DK"/>
              </w:rPr>
              <w:t>Eleverne</w:t>
            </w:r>
            <w:r w:rsidRPr="00A509A0">
              <w:rPr>
                <w:rFonts w:ascii="Geogia" w:hAnsi="Geogia"/>
                <w:sz w:val="16"/>
                <w:szCs w:val="16"/>
                <w:lang w:eastAsia="da-DK"/>
              </w:rPr>
              <w:t xml:space="preserve"> udfordre</w:t>
            </w:r>
            <w:r w:rsidR="001A3745">
              <w:rPr>
                <w:rFonts w:ascii="Geogia" w:hAnsi="Geogia"/>
                <w:sz w:val="16"/>
                <w:szCs w:val="16"/>
                <w:lang w:eastAsia="da-DK"/>
              </w:rPr>
              <w:t>s</w:t>
            </w:r>
            <w:r w:rsidRPr="00A509A0">
              <w:rPr>
                <w:rFonts w:ascii="Geogia" w:hAnsi="Geogia"/>
                <w:sz w:val="16"/>
                <w:szCs w:val="16"/>
                <w:lang w:eastAsia="da-DK"/>
              </w:rPr>
              <w:t xml:space="preserve"> til at tænke kritisk og kreativt om de komplekse udfordringer, verden står over for, og at forstå vigtigheden af at stille spørgsmål og engagere sig i løsningerne</w:t>
            </w:r>
            <w:r w:rsidR="003E5B67">
              <w:rPr>
                <w:rFonts w:ascii="Geogia" w:hAnsi="Geogia"/>
                <w:sz w:val="16"/>
                <w:szCs w:val="16"/>
                <w:lang w:eastAsia="da-DK"/>
              </w:rPr>
              <w:t xml:space="preserve"> </w:t>
            </w:r>
            <w:r w:rsidRPr="00A509A0">
              <w:rPr>
                <w:rFonts w:ascii="Geogia" w:hAnsi="Geogia"/>
                <w:sz w:val="16"/>
                <w:szCs w:val="16"/>
                <w:lang w:eastAsia="da-DK"/>
              </w:rPr>
              <w:t xml:space="preserve">- også selv om vi ikke kender svarene. </w:t>
            </w:r>
          </w:p>
        </w:tc>
      </w:tr>
      <w:tr w:rsidR="00A509A0" w:rsidRPr="00A509A0" w14:paraId="4DD65D0F" w14:textId="77777777" w:rsidTr="00C62848">
        <w:tc>
          <w:tcPr>
            <w:tcW w:w="15388" w:type="dxa"/>
            <w:gridSpan w:val="10"/>
            <w:shd w:val="clear" w:color="auto" w:fill="E2EFD9" w:themeFill="accent6" w:themeFillTint="33"/>
          </w:tcPr>
          <w:p w14:paraId="267ABDF6" w14:textId="2E816576" w:rsidR="00A509A0" w:rsidRPr="00A509A0" w:rsidRDefault="00A509A0" w:rsidP="00A509A0">
            <w:pPr>
              <w:jc w:val="center"/>
              <w:rPr>
                <w:rFonts w:ascii="Geogia" w:hAnsi="Geogia"/>
                <w:sz w:val="16"/>
                <w:szCs w:val="16"/>
              </w:rPr>
            </w:pPr>
            <w:r w:rsidRPr="00A509A0">
              <w:rPr>
                <w:rFonts w:ascii="Geogia" w:hAnsi="Geogia"/>
                <w:b/>
                <w:bCs/>
                <w:sz w:val="18"/>
                <w:szCs w:val="18"/>
                <w:lang w:eastAsia="da-DK"/>
              </w:rPr>
              <w:t>Mosede fortællinger - fra Vikingetid til Klimapark</w:t>
            </w:r>
            <w:r>
              <w:rPr>
                <w:rFonts w:ascii="Geogia" w:hAnsi="Geogia"/>
                <w:sz w:val="16"/>
                <w:szCs w:val="16"/>
                <w:lang w:eastAsia="da-DK"/>
              </w:rPr>
              <w:br/>
            </w:r>
            <w:r w:rsidRPr="00A509A0">
              <w:rPr>
                <w:rFonts w:ascii="Geogia" w:hAnsi="Geogia"/>
                <w:sz w:val="16"/>
                <w:szCs w:val="16"/>
                <w:lang w:eastAsia="da-DK"/>
              </w:rPr>
              <w:t>Denne omfattende rute kombinerer historieformidling med moderne teknologi som AR for at give besøgende en interaktiv og lærerig oplevelse. Det giver mulighed for at udforske historien om, hvordan vikingerne kom sejlende til Mosede Landsby, sagnet om Mosede Hans, spildevandets udvikling og klimaets historie på en engagerende måde, der vil appellere til både børn og voksne.</w:t>
            </w:r>
          </w:p>
        </w:tc>
      </w:tr>
    </w:tbl>
    <w:p w14:paraId="2285E520" w14:textId="77777777" w:rsidR="00A509A0" w:rsidRPr="00A509A0" w:rsidRDefault="00A509A0" w:rsidP="00C62848">
      <w:pPr>
        <w:rPr>
          <w:rFonts w:ascii="Geogia" w:hAnsi="Geogia"/>
          <w:sz w:val="16"/>
          <w:szCs w:val="16"/>
        </w:rPr>
      </w:pPr>
    </w:p>
    <w:sectPr w:rsidR="00A509A0" w:rsidRPr="00A509A0" w:rsidSect="00883D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gi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25"/>
    <w:rsid w:val="001A3745"/>
    <w:rsid w:val="001D3B9C"/>
    <w:rsid w:val="003E5B67"/>
    <w:rsid w:val="00883DC8"/>
    <w:rsid w:val="00A509A0"/>
    <w:rsid w:val="00A52825"/>
    <w:rsid w:val="00C628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3315"/>
  <w15:chartTrackingRefBased/>
  <w15:docId w15:val="{766BA8A7-260D-4ACF-A9E9-0B244747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83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9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66AF6B5CAE8C74EBD8D560F1F6FB006" ma:contentTypeVersion="19" ma:contentTypeDescription="Opret et nyt dokument." ma:contentTypeScope="" ma:versionID="3c4a3e9132b5535cc2ac47f55b00899e">
  <xsd:schema xmlns:xsd="http://www.w3.org/2001/XMLSchema" xmlns:xs="http://www.w3.org/2001/XMLSchema" xmlns:p="http://schemas.microsoft.com/office/2006/metadata/properties" xmlns:ns1="http://schemas.microsoft.com/sharepoint/v3" xmlns:ns2="a1a3cbc6-2aea-4c5b-a9e2-08738b3c5300" xmlns:ns3="80db180c-c818-410c-9363-9ea2ae2b5abc" targetNamespace="http://schemas.microsoft.com/office/2006/metadata/properties" ma:root="true" ma:fieldsID="5217708fc3602b733e6a0a55a94d54e0" ns1:_="" ns2:_="" ns3:_="">
    <xsd:import namespace="http://schemas.microsoft.com/sharepoint/v3"/>
    <xsd:import namespace="a1a3cbc6-2aea-4c5b-a9e2-08738b3c5300"/>
    <xsd:import namespace="80db180c-c818-410c-9363-9ea2ae2b5ab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ber for Unified Compliance Policy" ma:hidden="true" ma:internalName="_ip_UnifiedCompliancePolicyProperties">
      <xsd:simpleType>
        <xsd:restriction base="dms:Note"/>
      </xsd:simpleType>
    </xsd:element>
    <xsd:element name="_ip_UnifiedCompliancePolicyUIAction" ma:index="11"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3cbc6-2aea-4c5b-a9e2-08738b3c5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ledmærker" ma:readOnly="false" ma:fieldId="{5cf76f15-5ced-4ddc-b409-7134ff3c332f}" ma:taxonomyMulti="true" ma:sspId="e4f2d147-040e-401a-9bb4-aff9032b8e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b180c-c818-410c-9363-9ea2ae2b5abc"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element name="TaxCatchAll" ma:index="25" nillable="true" ma:displayName="Taxonomy Catch All Column" ma:hidden="true" ma:list="{25ed4226-85ef-4d6d-bf77-fbaf512446c7}" ma:internalName="TaxCatchAll" ma:showField="CatchAllData" ma:web="80db180c-c818-410c-9363-9ea2ae2b5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C1E1E-74C2-47DF-ACCF-E8F6D765CC7F}">
  <ds:schemaRefs>
    <ds:schemaRef ds:uri="http://schemas.openxmlformats.org/officeDocument/2006/bibliography"/>
  </ds:schemaRefs>
</ds:datastoreItem>
</file>

<file path=customXml/itemProps2.xml><?xml version="1.0" encoding="utf-8"?>
<ds:datastoreItem xmlns:ds="http://schemas.openxmlformats.org/officeDocument/2006/customXml" ds:itemID="{CDB1FB2D-23D1-4EF9-84CB-076EBFF51A47}"/>
</file>

<file path=customXml/itemProps3.xml><?xml version="1.0" encoding="utf-8"?>
<ds:datastoreItem xmlns:ds="http://schemas.openxmlformats.org/officeDocument/2006/customXml" ds:itemID="{C1EFD32D-AD25-4415-A6B2-0E5156484F60}"/>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7138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Majken Guldberg</dc:creator>
  <cp:keywords/>
  <dc:description/>
  <cp:lastModifiedBy>Hanne Kjær Jørgensen</cp:lastModifiedBy>
  <cp:revision>2</cp:revision>
  <dcterms:created xsi:type="dcterms:W3CDTF">2023-10-30T14:27:00Z</dcterms:created>
  <dcterms:modified xsi:type="dcterms:W3CDTF">2023-11-06T22:55:00Z</dcterms:modified>
</cp:coreProperties>
</file>